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6570"/>
        <w:gridCol w:w="1890"/>
      </w:tblGrid>
      <w:tr w:rsidR="00F51C32" w:rsidRPr="00817985" w:rsidTr="00DA3E3A">
        <w:tc>
          <w:tcPr>
            <w:tcW w:w="2340" w:type="dxa"/>
          </w:tcPr>
          <w:p w:rsidR="00F51C32" w:rsidRPr="00817985" w:rsidRDefault="00F51C32" w:rsidP="00817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985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133475" cy="1266825"/>
                  <wp:effectExtent l="0" t="0" r="9525" b="9525"/>
                  <wp:docPr id="2" name="Picture 2" descr="C:\Users\HP\Desktop\ku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ku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F51C32" w:rsidRPr="00817985" w:rsidRDefault="00507828" w:rsidP="00817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17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1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DA6" w:rsidRPr="00017DA6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98071" cy="1257300"/>
                  <wp:effectExtent l="0" t="0" r="0" b="0"/>
                  <wp:docPr id="10" name="Picture 3" descr="C:\Users\Hp\Desktop\ICS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CS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58" cy="126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F51C32" w:rsidRPr="00817985" w:rsidRDefault="00F51C32" w:rsidP="00817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985">
              <w:rPr>
                <w:rFonts w:ascii="Times New Roman" w:eastAsia="Adobe Heiti Std R" w:hAnsi="Times New Roman" w:cs="Times New Roman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016654" cy="971550"/>
                  <wp:effectExtent l="0" t="0" r="0" b="0"/>
                  <wp:docPr id="1" name="Picture 1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9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68" cy="977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77" w:rsidRPr="006E3196" w:rsidRDefault="00767A77" w:rsidP="008179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7C0" w:rsidRPr="00BF6573" w:rsidRDefault="00E177C0" w:rsidP="0081798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65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ICSSR Sponsored </w:t>
      </w:r>
      <w:r w:rsidR="008D69BA" w:rsidRPr="00BF65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National </w:t>
      </w:r>
      <w:r w:rsidRPr="00BF6573">
        <w:rPr>
          <w:rFonts w:ascii="Times New Roman" w:hAnsi="Times New Roman" w:cs="Times New Roman"/>
          <w:b/>
          <w:color w:val="FF0000"/>
          <w:sz w:val="28"/>
          <w:szCs w:val="28"/>
        </w:rPr>
        <w:t>Seminar</w:t>
      </w:r>
    </w:p>
    <w:p w:rsidR="008D69BA" w:rsidRPr="00BF6573" w:rsidRDefault="006E3196" w:rsidP="006E3196">
      <w:pPr>
        <w:spacing w:after="0" w:line="360" w:lineRule="auto"/>
        <w:ind w:left="4320"/>
        <w:rPr>
          <w:rFonts w:ascii="Times New Roman" w:hAnsi="Times New Roman" w:cs="Times New Roman"/>
          <w:color w:val="FF0000"/>
          <w:sz w:val="28"/>
          <w:szCs w:val="28"/>
        </w:rPr>
      </w:pPr>
      <w:r w:rsidRPr="00BF6573">
        <w:rPr>
          <w:rFonts w:ascii="Times New Roman" w:hAnsi="Times New Roman" w:cs="Times New Roman"/>
          <w:color w:val="FF0000"/>
          <w:sz w:val="28"/>
          <w:szCs w:val="28"/>
        </w:rPr>
        <w:t>on</w:t>
      </w:r>
    </w:p>
    <w:p w:rsidR="00E177C0" w:rsidRPr="00BF6573" w:rsidRDefault="00E177C0" w:rsidP="0081798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6573">
        <w:rPr>
          <w:rFonts w:ascii="Times New Roman" w:hAnsi="Times New Roman" w:cs="Times New Roman"/>
          <w:b/>
          <w:color w:val="FF0000"/>
          <w:sz w:val="28"/>
          <w:szCs w:val="28"/>
        </w:rPr>
        <w:t>Emerging Trends in Public Administration: Expectations and Challenges in Present Perspectives</w:t>
      </w:r>
    </w:p>
    <w:p w:rsidR="008D69BA" w:rsidRPr="00BF6573" w:rsidRDefault="00E177C0" w:rsidP="0081798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6573">
        <w:rPr>
          <w:rFonts w:ascii="Times New Roman" w:hAnsi="Times New Roman" w:cs="Times New Roman"/>
          <w:b/>
          <w:color w:val="C00000"/>
          <w:sz w:val="28"/>
          <w:szCs w:val="28"/>
        </w:rPr>
        <w:t>20-21 May,</w:t>
      </w:r>
      <w:r w:rsidR="00507828" w:rsidRPr="00BF65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F6573">
        <w:rPr>
          <w:rFonts w:ascii="Times New Roman" w:hAnsi="Times New Roman" w:cs="Times New Roman"/>
          <w:b/>
          <w:color w:val="C00000"/>
          <w:sz w:val="28"/>
          <w:szCs w:val="28"/>
        </w:rPr>
        <w:t>2019</w:t>
      </w:r>
    </w:p>
    <w:p w:rsidR="008D69BA" w:rsidRPr="00817985" w:rsidRDefault="008D69BA" w:rsidP="00817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985">
        <w:rPr>
          <w:rFonts w:ascii="Times New Roman" w:hAnsi="Times New Roman" w:cs="Times New Roman"/>
          <w:sz w:val="24"/>
          <w:szCs w:val="24"/>
        </w:rPr>
        <w:t>Dear Sir/Madam,</w:t>
      </w:r>
    </w:p>
    <w:p w:rsidR="008D69BA" w:rsidRPr="00817985" w:rsidRDefault="008D69BA" w:rsidP="00BB5AE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85">
        <w:rPr>
          <w:rFonts w:ascii="Times New Roman" w:hAnsi="Times New Roman" w:cs="Times New Roman"/>
          <w:sz w:val="24"/>
          <w:szCs w:val="24"/>
        </w:rPr>
        <w:t xml:space="preserve">It is a matter of great pleasure for us to inform you that the Department of Public Administration is going to organize a two days ICSSR sponsored National Seminar </w:t>
      </w:r>
      <w:r w:rsidR="0026741F" w:rsidRPr="00817985">
        <w:rPr>
          <w:rFonts w:ascii="Times New Roman" w:hAnsi="Times New Roman" w:cs="Times New Roman"/>
          <w:sz w:val="24"/>
          <w:szCs w:val="24"/>
        </w:rPr>
        <w:t xml:space="preserve"> in  collaboration with New Public Administration Society of India </w:t>
      </w:r>
      <w:r w:rsidRPr="00817985">
        <w:rPr>
          <w:rFonts w:ascii="Times New Roman" w:hAnsi="Times New Roman" w:cs="Times New Roman"/>
          <w:sz w:val="24"/>
          <w:szCs w:val="24"/>
        </w:rPr>
        <w:t>on the theme of “</w:t>
      </w:r>
      <w:r w:rsidR="000E7263" w:rsidRPr="00817985">
        <w:rPr>
          <w:rFonts w:ascii="Times New Roman" w:hAnsi="Times New Roman" w:cs="Times New Roman"/>
          <w:b/>
          <w:sz w:val="24"/>
          <w:szCs w:val="24"/>
        </w:rPr>
        <w:t>Emerging Trends in Public Administration: Expectations and Challenges in Present Perspectives</w:t>
      </w:r>
      <w:r w:rsidR="000E7263" w:rsidRPr="00817985">
        <w:rPr>
          <w:rFonts w:ascii="Times New Roman" w:hAnsi="Times New Roman" w:cs="Times New Roman"/>
          <w:sz w:val="24"/>
          <w:szCs w:val="24"/>
        </w:rPr>
        <w:t>” .</w:t>
      </w:r>
      <w:r w:rsidRPr="00817985">
        <w:rPr>
          <w:rFonts w:ascii="Times New Roman" w:hAnsi="Times New Roman" w:cs="Times New Roman"/>
          <w:sz w:val="24"/>
          <w:szCs w:val="24"/>
        </w:rPr>
        <w:t>The sub-themes of the seminar are:</w:t>
      </w:r>
    </w:p>
    <w:p w:rsidR="0090408A" w:rsidRPr="0096784E" w:rsidRDefault="0096784E" w:rsidP="00817985">
      <w:pPr>
        <w:pStyle w:val="ListParagraph"/>
        <w:numPr>
          <w:ilvl w:val="0"/>
          <w:numId w:val="1"/>
        </w:numPr>
        <w:spacing w:line="360" w:lineRule="auto"/>
      </w:pPr>
      <w:r w:rsidRPr="0096784E">
        <w:t xml:space="preserve">Emerging Trends in Public Administration </w:t>
      </w:r>
    </w:p>
    <w:p w:rsidR="0090408A" w:rsidRPr="00817985" w:rsidRDefault="0090408A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 xml:space="preserve">Public Administration : Theory and Practice 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Governance, development and the Ecology of Administration.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Governance - sharing systems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Planning, policy analysis and decision-making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Administrative decision-making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Organizational and institutional imperatives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Management systems and organizational development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Civil service systems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Personnel administration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Human resource development Training and management development dimensions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Financial management and the public budgeting process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Reforming public administration</w:t>
      </w:r>
    </w:p>
    <w:p w:rsidR="008D69BA" w:rsidRPr="00817985" w:rsidRDefault="008D69BA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 xml:space="preserve">Citizen’s Charter </w:t>
      </w:r>
    </w:p>
    <w:p w:rsidR="008D69BA" w:rsidRPr="00817985" w:rsidRDefault="008700A8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Good Governance &amp;</w:t>
      </w:r>
      <w:r w:rsidR="00AF5428">
        <w:t xml:space="preserve"> </w:t>
      </w:r>
      <w:r w:rsidR="008D69BA" w:rsidRPr="00817985">
        <w:t>E-Governance</w:t>
      </w:r>
    </w:p>
    <w:p w:rsidR="008D69BA" w:rsidRPr="00817985" w:rsidRDefault="008D69BA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lastRenderedPageBreak/>
        <w:t>Right to Information</w:t>
      </w:r>
      <w:r w:rsidR="008700A8" w:rsidRPr="00817985">
        <w:t xml:space="preserve"> , Public Service Gurantee Act</w:t>
      </w:r>
    </w:p>
    <w:p w:rsidR="008D69BA" w:rsidRPr="00817985" w:rsidRDefault="008D69BA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Time Bound Public Service Delivery System</w:t>
      </w:r>
    </w:p>
    <w:p w:rsidR="008D69BA" w:rsidRPr="00817985" w:rsidRDefault="008D69BA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Citizen’s Participation in Governance Process</w:t>
      </w:r>
      <w:r w:rsidR="00B366DD" w:rsidRPr="00817985">
        <w:t>, Responsive Governance</w:t>
      </w:r>
    </w:p>
    <w:p w:rsidR="008D69BA" w:rsidRDefault="008D69BA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Decentralization and Delegation</w:t>
      </w:r>
    </w:p>
    <w:p w:rsidR="00BF6573" w:rsidRDefault="00BF6573" w:rsidP="00817985">
      <w:pPr>
        <w:pStyle w:val="ListParagraph"/>
        <w:numPr>
          <w:ilvl w:val="0"/>
          <w:numId w:val="1"/>
        </w:numPr>
        <w:spacing w:line="360" w:lineRule="auto"/>
      </w:pPr>
      <w:r>
        <w:t>Panchyati Raj as an Instrument of Good Governance</w:t>
      </w:r>
    </w:p>
    <w:p w:rsidR="00BF6573" w:rsidRDefault="001E3F4D" w:rsidP="00817985">
      <w:pPr>
        <w:pStyle w:val="ListParagraph"/>
        <w:numPr>
          <w:ilvl w:val="0"/>
          <w:numId w:val="1"/>
        </w:numPr>
        <w:spacing w:line="360" w:lineRule="auto"/>
      </w:pPr>
      <w:r>
        <w:t>Educated Panchyati Raj Institutions and Rural Development</w:t>
      </w:r>
    </w:p>
    <w:p w:rsidR="008D69BA" w:rsidRPr="00817985" w:rsidRDefault="008D69BA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Grievance Redress Management</w:t>
      </w:r>
    </w:p>
    <w:p w:rsidR="008D69BA" w:rsidRPr="00817985" w:rsidRDefault="008D69BA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Consumer Protection</w:t>
      </w:r>
      <w:r w:rsidR="00B366DD" w:rsidRPr="00817985">
        <w:t xml:space="preserve">, </w:t>
      </w:r>
      <w:r w:rsidR="002B0D8F" w:rsidRPr="00817985">
        <w:t xml:space="preserve">Process Simplification 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Administrative accountability and control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Administrative abuse and its remedies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Use of information technology in public administration</w:t>
      </w:r>
    </w:p>
    <w:p w:rsidR="002B0D8F" w:rsidRPr="00817985" w:rsidRDefault="002B0D8F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Information resource management</w:t>
      </w:r>
    </w:p>
    <w:p w:rsidR="008D69BA" w:rsidRPr="00817985" w:rsidRDefault="00B366DD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 xml:space="preserve">Concept of </w:t>
      </w:r>
      <w:r w:rsidR="008D69BA" w:rsidRPr="00817985">
        <w:t>Social Audit</w:t>
      </w:r>
      <w:r w:rsidRPr="00817985">
        <w:t xml:space="preserve"> in Administration</w:t>
      </w:r>
    </w:p>
    <w:p w:rsidR="008D69BA" w:rsidRPr="00817985" w:rsidRDefault="008D69BA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Second Administrative Reforms Commission and Citizen Centric Administration</w:t>
      </w:r>
    </w:p>
    <w:p w:rsidR="008D69BA" w:rsidRPr="00817985" w:rsidRDefault="008D69BA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Role of Governments in Strengthening the Citizen Centric Concept</w:t>
      </w:r>
    </w:p>
    <w:p w:rsidR="001779E0" w:rsidRDefault="001779E0" w:rsidP="00817985">
      <w:pPr>
        <w:pStyle w:val="ListParagraph"/>
        <w:numPr>
          <w:ilvl w:val="0"/>
          <w:numId w:val="1"/>
        </w:numPr>
        <w:spacing w:line="360" w:lineRule="auto"/>
      </w:pPr>
      <w:r w:rsidRPr="00817985">
        <w:t>Challeng</w:t>
      </w:r>
      <w:r w:rsidR="00D12657" w:rsidRPr="00817985">
        <w:t>es and Possibilities in Public A</w:t>
      </w:r>
      <w:r w:rsidRPr="00817985">
        <w:t>dministration</w:t>
      </w:r>
    </w:p>
    <w:p w:rsidR="0096784E" w:rsidRPr="00817985" w:rsidRDefault="0096784E" w:rsidP="00817985">
      <w:pPr>
        <w:pStyle w:val="ListParagraph"/>
        <w:numPr>
          <w:ilvl w:val="0"/>
          <w:numId w:val="1"/>
        </w:numPr>
        <w:spacing w:line="360" w:lineRule="auto"/>
      </w:pPr>
      <w:r>
        <w:t>Any other relevant theme</w:t>
      </w:r>
    </w:p>
    <w:p w:rsidR="0026741F" w:rsidRDefault="008D69BA" w:rsidP="0048275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7985">
        <w:rPr>
          <w:rFonts w:ascii="Times New Roman" w:hAnsi="Times New Roman" w:cs="Times New Roman"/>
          <w:sz w:val="24"/>
          <w:szCs w:val="24"/>
        </w:rPr>
        <w:t>You are hereby requested to contribute a research paper on the above mentioned themes of the seminar.  The full length paper should be of 3000-5000words, Times New Roman 12 font, double line spa</w:t>
      </w:r>
      <w:r w:rsidR="0026741F" w:rsidRPr="00817985">
        <w:rPr>
          <w:rFonts w:ascii="Times New Roman" w:hAnsi="Times New Roman" w:cs="Times New Roman"/>
          <w:sz w:val="24"/>
          <w:szCs w:val="24"/>
        </w:rPr>
        <w:t xml:space="preserve">cing with an abstract of </w:t>
      </w:r>
      <w:r w:rsidR="001E3F4D" w:rsidRPr="00817985">
        <w:rPr>
          <w:rFonts w:ascii="Times New Roman" w:hAnsi="Times New Roman" w:cs="Times New Roman"/>
          <w:sz w:val="24"/>
          <w:szCs w:val="24"/>
        </w:rPr>
        <w:t>200 words</w:t>
      </w:r>
      <w:r w:rsidR="0026741F" w:rsidRPr="00817985">
        <w:rPr>
          <w:rFonts w:ascii="Times New Roman" w:hAnsi="Times New Roman" w:cs="Times New Roman"/>
          <w:sz w:val="24"/>
          <w:szCs w:val="24"/>
        </w:rPr>
        <w:t>.</w:t>
      </w:r>
      <w:r w:rsidR="008E1E47">
        <w:rPr>
          <w:rFonts w:ascii="Times New Roman" w:hAnsi="Times New Roman" w:cs="Times New Roman"/>
          <w:sz w:val="24"/>
          <w:szCs w:val="24"/>
        </w:rPr>
        <w:t xml:space="preserve"> </w:t>
      </w:r>
      <w:r w:rsidR="0026741F" w:rsidRPr="00817985">
        <w:rPr>
          <w:rFonts w:ascii="Times New Roman" w:hAnsi="Times New Roman" w:cs="Times New Roman"/>
          <w:sz w:val="24"/>
          <w:szCs w:val="24"/>
        </w:rPr>
        <w:t xml:space="preserve"> The </w:t>
      </w:r>
      <w:r w:rsidR="001E3F4D" w:rsidRPr="00817985">
        <w:rPr>
          <w:rFonts w:ascii="Times New Roman" w:hAnsi="Times New Roman" w:cs="Times New Roman"/>
          <w:sz w:val="24"/>
          <w:szCs w:val="24"/>
        </w:rPr>
        <w:t>abstract should</w:t>
      </w:r>
      <w:r w:rsidRPr="00817985">
        <w:rPr>
          <w:rFonts w:ascii="Times New Roman" w:hAnsi="Times New Roman" w:cs="Times New Roman"/>
          <w:sz w:val="24"/>
          <w:szCs w:val="24"/>
        </w:rPr>
        <w:t xml:space="preserve"> be submitted up to</w:t>
      </w:r>
      <w:r w:rsidR="0026741F" w:rsidRPr="00817985">
        <w:rPr>
          <w:rFonts w:ascii="Times New Roman" w:hAnsi="Times New Roman" w:cs="Times New Roman"/>
          <w:sz w:val="24"/>
          <w:szCs w:val="24"/>
        </w:rPr>
        <w:t xml:space="preserve"> May</w:t>
      </w:r>
      <w:r w:rsidR="008E1E47">
        <w:rPr>
          <w:rFonts w:ascii="Times New Roman" w:hAnsi="Times New Roman" w:cs="Times New Roman"/>
          <w:sz w:val="24"/>
          <w:szCs w:val="24"/>
        </w:rPr>
        <w:t xml:space="preserve"> </w:t>
      </w:r>
      <w:r w:rsidRPr="00817985">
        <w:rPr>
          <w:rFonts w:ascii="Times New Roman" w:hAnsi="Times New Roman" w:cs="Times New Roman"/>
          <w:sz w:val="24"/>
          <w:szCs w:val="24"/>
        </w:rPr>
        <w:t>1</w:t>
      </w:r>
      <w:r w:rsidR="0026741F" w:rsidRPr="00817985">
        <w:rPr>
          <w:rFonts w:ascii="Times New Roman" w:hAnsi="Times New Roman" w:cs="Times New Roman"/>
          <w:sz w:val="24"/>
          <w:szCs w:val="24"/>
        </w:rPr>
        <w:t>0, 2019</w:t>
      </w:r>
      <w:r w:rsidRPr="00817985">
        <w:rPr>
          <w:rFonts w:ascii="Times New Roman" w:hAnsi="Times New Roman" w:cs="Times New Roman"/>
          <w:sz w:val="24"/>
          <w:szCs w:val="24"/>
        </w:rPr>
        <w:t xml:space="preserve"> and</w:t>
      </w:r>
      <w:r w:rsidR="008E1E47">
        <w:rPr>
          <w:rFonts w:ascii="Times New Roman" w:hAnsi="Times New Roman" w:cs="Times New Roman"/>
          <w:sz w:val="24"/>
          <w:szCs w:val="24"/>
        </w:rPr>
        <w:t xml:space="preserve"> </w:t>
      </w:r>
      <w:r w:rsidR="0026741F" w:rsidRPr="00817985">
        <w:rPr>
          <w:rFonts w:ascii="Times New Roman" w:hAnsi="Times New Roman" w:cs="Times New Roman"/>
          <w:sz w:val="24"/>
          <w:szCs w:val="24"/>
        </w:rPr>
        <w:t>Full paper up to May 20, 2019</w:t>
      </w:r>
      <w:r w:rsidR="008E1E47">
        <w:rPr>
          <w:rFonts w:ascii="Times New Roman" w:hAnsi="Times New Roman" w:cs="Times New Roman"/>
          <w:sz w:val="24"/>
          <w:szCs w:val="24"/>
        </w:rPr>
        <w:t xml:space="preserve"> </w:t>
      </w:r>
      <w:r w:rsidR="009E5670" w:rsidRPr="00817985">
        <w:rPr>
          <w:rFonts w:ascii="Times New Roman" w:hAnsi="Times New Roman" w:cs="Times New Roman"/>
          <w:sz w:val="24"/>
          <w:szCs w:val="24"/>
        </w:rPr>
        <w:t xml:space="preserve">respectively </w:t>
      </w:r>
      <w:r w:rsidR="008E1E47" w:rsidRPr="00817985">
        <w:rPr>
          <w:rFonts w:ascii="Times New Roman" w:hAnsi="Times New Roman" w:cs="Times New Roman"/>
          <w:sz w:val="24"/>
          <w:szCs w:val="24"/>
        </w:rPr>
        <w:t>through</w:t>
      </w:r>
      <w:r w:rsidRPr="00817985">
        <w:rPr>
          <w:rFonts w:ascii="Times New Roman" w:hAnsi="Times New Roman" w:cs="Times New Roman"/>
          <w:sz w:val="24"/>
          <w:szCs w:val="24"/>
        </w:rPr>
        <w:t xml:space="preserve">-mail </w:t>
      </w:r>
      <w:hyperlink r:id="rId8" w:history="1">
        <w:r w:rsidR="008E1E47" w:rsidRPr="00F814E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nationalseminar2019@rediffmail.com</w:t>
        </w:r>
      </w:hyperlink>
      <w:r w:rsidR="009E5670" w:rsidRPr="008179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E1E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="00930CAB" w:rsidRPr="0081798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dr.rkbhattkuk@gmail.com</w:t>
        </w:r>
      </w:hyperlink>
      <w:r w:rsidR="00930CAB" w:rsidRPr="0081798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E1E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0" w:history="1">
        <w:r w:rsidR="00930CAB" w:rsidRPr="0081798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jsmeena2020@rediffmail.com</w:t>
        </w:r>
      </w:hyperlink>
      <w:r w:rsidRPr="00817985">
        <w:rPr>
          <w:rFonts w:ascii="Times New Roman" w:hAnsi="Times New Roman" w:cs="Times New Roman"/>
          <w:sz w:val="24"/>
          <w:szCs w:val="24"/>
        </w:rPr>
        <w:t xml:space="preserve">.  The selected quality papers will be published in the form of a book </w:t>
      </w:r>
      <w:r w:rsidR="008E1E47" w:rsidRPr="00817985">
        <w:rPr>
          <w:rFonts w:ascii="Times New Roman" w:hAnsi="Times New Roman" w:cs="Times New Roman"/>
          <w:sz w:val="24"/>
          <w:szCs w:val="24"/>
        </w:rPr>
        <w:t>(Hindi</w:t>
      </w:r>
      <w:r w:rsidR="0026741F" w:rsidRPr="00817985">
        <w:rPr>
          <w:rFonts w:ascii="Times New Roman" w:hAnsi="Times New Roman" w:cs="Times New Roman"/>
          <w:sz w:val="24"/>
          <w:szCs w:val="24"/>
        </w:rPr>
        <w:t xml:space="preserve"> and </w:t>
      </w:r>
      <w:r w:rsidR="002C7340" w:rsidRPr="00817985">
        <w:rPr>
          <w:rFonts w:ascii="Times New Roman" w:hAnsi="Times New Roman" w:cs="Times New Roman"/>
          <w:sz w:val="24"/>
          <w:szCs w:val="24"/>
        </w:rPr>
        <w:t>English)</w:t>
      </w:r>
      <w:r w:rsidR="0026741F" w:rsidRPr="00817985">
        <w:rPr>
          <w:rFonts w:ascii="Times New Roman" w:hAnsi="Times New Roman" w:cs="Times New Roman"/>
          <w:sz w:val="24"/>
          <w:szCs w:val="24"/>
        </w:rPr>
        <w:t xml:space="preserve"> </w:t>
      </w:r>
      <w:r w:rsidRPr="00817985">
        <w:rPr>
          <w:rFonts w:ascii="Times New Roman" w:hAnsi="Times New Roman" w:cs="Times New Roman"/>
          <w:sz w:val="24"/>
          <w:szCs w:val="24"/>
        </w:rPr>
        <w:t xml:space="preserve">with ISBN/ISSN. All the participants are requested to send a full length paper with in the scheduled time.  </w:t>
      </w:r>
    </w:p>
    <w:p w:rsidR="007E498E" w:rsidRDefault="007E498E" w:rsidP="0048275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498E">
        <w:rPr>
          <w:rFonts w:ascii="Times New Roman" w:hAnsi="Times New Roman" w:cs="Times New Roman"/>
          <w:b/>
          <w:sz w:val="24"/>
          <w:szCs w:val="24"/>
        </w:rPr>
        <w:t>Registration Fee: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498E">
        <w:rPr>
          <w:rFonts w:ascii="Times New Roman" w:hAnsi="Times New Roman" w:cs="Times New Roman"/>
          <w:sz w:val="24"/>
          <w:szCs w:val="24"/>
        </w:rPr>
        <w:t>For Faculty Rs. 1000/-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8E" w:rsidRDefault="007E498E" w:rsidP="007E498E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For Research Scholar Rs. 500/-</w:t>
      </w:r>
    </w:p>
    <w:p w:rsidR="009E5670" w:rsidRPr="00817985" w:rsidRDefault="007E498E" w:rsidP="007E498E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For Students: Rs. 300/-</w:t>
      </w:r>
    </w:p>
    <w:p w:rsidR="003E7667" w:rsidRDefault="008D69BA" w:rsidP="003E7667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17985">
        <w:rPr>
          <w:rFonts w:ascii="Times New Roman" w:hAnsi="Times New Roman" w:cs="Times New Roman"/>
          <w:sz w:val="24"/>
          <w:szCs w:val="24"/>
        </w:rPr>
        <w:t>Hope for your active contribution and participation.</w:t>
      </w:r>
    </w:p>
    <w:p w:rsidR="007E498E" w:rsidRDefault="008D69BA" w:rsidP="003E7667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17985">
        <w:rPr>
          <w:rFonts w:ascii="Times New Roman" w:hAnsi="Times New Roman" w:cs="Times New Roman"/>
          <w:sz w:val="24"/>
          <w:szCs w:val="24"/>
        </w:rPr>
        <w:t xml:space="preserve">With best regards,   </w:t>
      </w:r>
    </w:p>
    <w:p w:rsidR="008D69BA" w:rsidRPr="00817985" w:rsidRDefault="002C7340" w:rsidP="003E7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6741F" w:rsidRPr="00817985">
        <w:rPr>
          <w:rFonts w:ascii="Times New Roman" w:hAnsi="Times New Roman" w:cs="Times New Roman"/>
          <w:b/>
          <w:sz w:val="24"/>
          <w:szCs w:val="24"/>
        </w:rPr>
        <w:t>Prof</w:t>
      </w:r>
      <w:r w:rsidR="008D69BA" w:rsidRPr="00817985">
        <w:rPr>
          <w:rFonts w:ascii="Times New Roman" w:hAnsi="Times New Roman" w:cs="Times New Roman"/>
          <w:b/>
          <w:sz w:val="24"/>
          <w:szCs w:val="24"/>
        </w:rPr>
        <w:t>. Rajesh</w:t>
      </w:r>
      <w:r w:rsidR="0026741F" w:rsidRPr="00817985">
        <w:rPr>
          <w:rFonts w:ascii="Times New Roman" w:hAnsi="Times New Roman" w:cs="Times New Roman"/>
          <w:b/>
          <w:sz w:val="24"/>
          <w:szCs w:val="24"/>
        </w:rPr>
        <w:t xml:space="preserve"> Kumar</w:t>
      </w:r>
    </w:p>
    <w:p w:rsidR="0026741F" w:rsidRPr="00817985" w:rsidRDefault="002C7340" w:rsidP="003E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B700D">
        <w:rPr>
          <w:rFonts w:ascii="Times New Roman" w:hAnsi="Times New Roman" w:cs="Times New Roman"/>
          <w:sz w:val="24"/>
          <w:szCs w:val="24"/>
        </w:rPr>
        <w:t>Chairman</w:t>
      </w:r>
      <w:r w:rsidRPr="00817985">
        <w:rPr>
          <w:rFonts w:ascii="Times New Roman" w:hAnsi="Times New Roman" w:cs="Times New Roman"/>
          <w:sz w:val="24"/>
          <w:szCs w:val="24"/>
        </w:rPr>
        <w:t xml:space="preserve"> </w:t>
      </w:r>
      <w:r w:rsidR="003E7667" w:rsidRPr="00817985">
        <w:rPr>
          <w:rFonts w:ascii="Times New Roman" w:hAnsi="Times New Roman" w:cs="Times New Roman"/>
          <w:sz w:val="24"/>
          <w:szCs w:val="24"/>
        </w:rPr>
        <w:t>&amp; Seminar</w:t>
      </w:r>
      <w:r w:rsidR="0026741F" w:rsidRPr="00817985">
        <w:rPr>
          <w:rFonts w:ascii="Times New Roman" w:hAnsi="Times New Roman" w:cs="Times New Roman"/>
          <w:sz w:val="24"/>
          <w:szCs w:val="24"/>
        </w:rPr>
        <w:t xml:space="preserve"> Director</w:t>
      </w:r>
    </w:p>
    <w:p w:rsidR="0026741F" w:rsidRPr="00817985" w:rsidRDefault="0026741F" w:rsidP="003E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Department of Public Administration</w:t>
      </w:r>
    </w:p>
    <w:p w:rsidR="0026741F" w:rsidRDefault="002C7340" w:rsidP="003E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17985">
        <w:rPr>
          <w:rFonts w:ascii="Times New Roman" w:hAnsi="Times New Roman" w:cs="Times New Roman"/>
          <w:sz w:val="24"/>
          <w:szCs w:val="24"/>
        </w:rPr>
        <w:t>KurukshetraUniversity, Kurukshetra</w:t>
      </w:r>
      <w:r w:rsidR="0026741F" w:rsidRPr="00817985">
        <w:rPr>
          <w:rFonts w:ascii="Times New Roman" w:hAnsi="Times New Roman" w:cs="Times New Roman"/>
          <w:sz w:val="24"/>
          <w:szCs w:val="24"/>
        </w:rPr>
        <w:t xml:space="preserve"> (Haryana) </w:t>
      </w:r>
    </w:p>
    <w:p w:rsidR="003E7667" w:rsidRPr="00817985" w:rsidRDefault="003E7667" w:rsidP="002C7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9813919922</w:t>
      </w:r>
    </w:p>
    <w:tbl>
      <w:tblPr>
        <w:tblStyle w:val="TableGrid"/>
        <w:tblW w:w="10800" w:type="dxa"/>
        <w:tblInd w:w="-545" w:type="dxa"/>
        <w:tblLook w:val="04A0"/>
      </w:tblPr>
      <w:tblGrid>
        <w:gridCol w:w="2340"/>
        <w:gridCol w:w="6570"/>
        <w:gridCol w:w="1890"/>
      </w:tblGrid>
      <w:tr w:rsidR="00AC310C" w:rsidRPr="00817985" w:rsidTr="00AC310C">
        <w:tc>
          <w:tcPr>
            <w:tcW w:w="2340" w:type="dxa"/>
          </w:tcPr>
          <w:p w:rsidR="00AC310C" w:rsidRPr="00817985" w:rsidRDefault="00AC310C" w:rsidP="00817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985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lastRenderedPageBreak/>
              <w:drawing>
                <wp:inline distT="0" distB="0" distL="0" distR="0">
                  <wp:extent cx="639178" cy="714375"/>
                  <wp:effectExtent l="0" t="0" r="8890" b="0"/>
                  <wp:docPr id="4" name="Picture 4" descr="C:\Users\HP\Desktop\ku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ku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86" cy="72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AC310C" w:rsidRPr="00817985" w:rsidRDefault="00AC310C" w:rsidP="00817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9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469446" cy="657225"/>
                  <wp:effectExtent l="0" t="0" r="6985" b="0"/>
                  <wp:docPr id="5" name="Picture 5" descr="C:\Users\Hp\Desktop\ICS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CS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89" cy="6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AC310C" w:rsidRPr="00817985" w:rsidRDefault="00AC310C" w:rsidP="00817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985">
              <w:rPr>
                <w:rFonts w:ascii="Times New Roman" w:eastAsia="Adobe Heiti Std R" w:hAnsi="Times New Roman" w:cs="Times New Roman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635635" cy="607435"/>
                  <wp:effectExtent l="0" t="0" r="0" b="2540"/>
                  <wp:docPr id="6" name="Picture 6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9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48" cy="617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10C" w:rsidRPr="00817985" w:rsidRDefault="00AC310C" w:rsidP="00817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5D4" w:rsidRPr="00255D16" w:rsidRDefault="00BE15D4" w:rsidP="00817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D16">
        <w:rPr>
          <w:rFonts w:ascii="Times New Roman" w:hAnsi="Times New Roman" w:cs="Times New Roman"/>
          <w:b/>
          <w:sz w:val="28"/>
          <w:szCs w:val="24"/>
        </w:rPr>
        <w:t>ICSSR Sponsored National Seminar</w:t>
      </w:r>
    </w:p>
    <w:p w:rsidR="00BE15D4" w:rsidRPr="00255D16" w:rsidRDefault="002C7340" w:rsidP="002C7340">
      <w:pPr>
        <w:spacing w:after="0" w:line="360" w:lineRule="auto"/>
        <w:ind w:left="4320"/>
        <w:rPr>
          <w:rFonts w:ascii="Times New Roman" w:hAnsi="Times New Roman" w:cs="Times New Roman"/>
          <w:sz w:val="28"/>
          <w:szCs w:val="24"/>
        </w:rPr>
      </w:pPr>
      <w:r w:rsidRPr="00255D16">
        <w:rPr>
          <w:rFonts w:ascii="Times New Roman" w:hAnsi="Times New Roman" w:cs="Times New Roman"/>
          <w:sz w:val="28"/>
          <w:szCs w:val="24"/>
        </w:rPr>
        <w:t xml:space="preserve">     </w:t>
      </w:r>
      <w:r w:rsidR="00BE15D4" w:rsidRPr="00255D16">
        <w:rPr>
          <w:rFonts w:ascii="Times New Roman" w:hAnsi="Times New Roman" w:cs="Times New Roman"/>
          <w:sz w:val="28"/>
          <w:szCs w:val="24"/>
        </w:rPr>
        <w:t>on</w:t>
      </w:r>
    </w:p>
    <w:p w:rsidR="00BE15D4" w:rsidRPr="00255D16" w:rsidRDefault="00BE15D4" w:rsidP="00817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D16">
        <w:rPr>
          <w:rFonts w:ascii="Times New Roman" w:hAnsi="Times New Roman" w:cs="Times New Roman"/>
          <w:b/>
          <w:sz w:val="28"/>
          <w:szCs w:val="24"/>
        </w:rPr>
        <w:t>Emerging Trends in Public Administration: Expectations and Challenges in Present Perspectives</w:t>
      </w:r>
    </w:p>
    <w:p w:rsidR="00BE15D4" w:rsidRPr="00255D16" w:rsidRDefault="00BE15D4" w:rsidP="00817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D16">
        <w:rPr>
          <w:rFonts w:ascii="Times New Roman" w:hAnsi="Times New Roman" w:cs="Times New Roman"/>
          <w:b/>
          <w:sz w:val="28"/>
          <w:szCs w:val="24"/>
        </w:rPr>
        <w:t>20-21 May,</w:t>
      </w:r>
      <w:r w:rsidR="00BC532E" w:rsidRPr="00255D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5D16">
        <w:rPr>
          <w:rFonts w:ascii="Times New Roman" w:hAnsi="Times New Roman" w:cs="Times New Roman"/>
          <w:b/>
          <w:sz w:val="28"/>
          <w:szCs w:val="24"/>
        </w:rPr>
        <w:t>2019</w:t>
      </w:r>
    </w:p>
    <w:p w:rsidR="00BE15D4" w:rsidRPr="00817985" w:rsidRDefault="00BE15D4" w:rsidP="00817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310C" w:rsidRPr="00817985" w:rsidRDefault="00AC310C" w:rsidP="0081798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</w:rPr>
      </w:pPr>
      <w:r w:rsidRPr="0081798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</w:rPr>
        <w:t>REGISTRATION FORM</w:t>
      </w:r>
    </w:p>
    <w:p w:rsidR="00AC310C" w:rsidRPr="00817985" w:rsidRDefault="00AC310C" w:rsidP="00255D1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>1.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Name (in Block letters): 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_____________________________________________________</w:t>
      </w:r>
    </w:p>
    <w:p w:rsidR="00A01020" w:rsidRPr="00817985" w:rsidRDefault="00A01020" w:rsidP="00817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C310C" w:rsidRPr="00817985" w:rsidRDefault="00AC310C" w:rsidP="00202279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>(a)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 xml:space="preserve">Age______________     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>(b)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>Sex: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>Female/Male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__________________________________</w:t>
      </w:r>
    </w:p>
    <w:p w:rsidR="00AC310C" w:rsidRPr="00817985" w:rsidRDefault="00AC310C" w:rsidP="00817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  <w:t>Designation:_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____________________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>Department__________________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_____________</w:t>
      </w:r>
    </w:p>
    <w:p w:rsidR="00AC310C" w:rsidRPr="00817985" w:rsidRDefault="00AC310C" w:rsidP="00817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University/Organization: 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>___________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</w:t>
      </w:r>
    </w:p>
    <w:p w:rsidR="00AC310C" w:rsidRPr="00817985" w:rsidRDefault="00202279" w:rsidP="00817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4.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Address:__________________________________________________________________</w:t>
      </w:r>
      <w:r w:rsidR="00AC310C" w:rsidRPr="00817985">
        <w:rPr>
          <w:rFonts w:ascii="Times New Roman" w:hAnsi="Times New Roman" w:cs="Times New Roman"/>
          <w:color w:val="222222"/>
          <w:sz w:val="24"/>
          <w:szCs w:val="24"/>
        </w:rPr>
        <w:tab/>
        <w:t>______________________________________________________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___________________</w:t>
      </w:r>
    </w:p>
    <w:p w:rsidR="00AC310C" w:rsidRPr="00817985" w:rsidRDefault="00AC310C" w:rsidP="0020227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02279" w:rsidRPr="00817985">
        <w:rPr>
          <w:rFonts w:ascii="Times New Roman" w:hAnsi="Times New Roman" w:cs="Times New Roman"/>
          <w:color w:val="222222"/>
          <w:sz w:val="24"/>
          <w:szCs w:val="24"/>
        </w:rPr>
        <w:t>Contact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 xml:space="preserve"> No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 xml:space="preserve">. ____________________________E-mail: 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_____________________________</w:t>
      </w:r>
    </w:p>
    <w:p w:rsidR="00AC310C" w:rsidRPr="00817985" w:rsidRDefault="00AC310C" w:rsidP="0020227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>5.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  <w:t>Accommodation Required</w:t>
      </w:r>
      <w:r w:rsidR="00ED451F" w:rsidRPr="0081798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YES/NO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>_____________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_____________</w:t>
      </w:r>
    </w:p>
    <w:p w:rsidR="00AC310C" w:rsidRPr="00817985" w:rsidRDefault="00AC310C" w:rsidP="0020227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>6.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  <w:t>Date of Arrival__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________________________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 xml:space="preserve">Date </w:t>
      </w:r>
      <w:r w:rsidR="00EE7FAE" w:rsidRPr="00817985">
        <w:rPr>
          <w:rFonts w:ascii="Times New Roman" w:hAnsi="Times New Roman" w:cs="Times New Roman"/>
          <w:color w:val="222222"/>
          <w:sz w:val="24"/>
          <w:szCs w:val="24"/>
        </w:rPr>
        <w:t>of</w:t>
      </w:r>
      <w:r w:rsidR="00EE7FAE">
        <w:rPr>
          <w:rFonts w:ascii="Times New Roman" w:hAnsi="Times New Roman" w:cs="Times New Roman"/>
          <w:color w:val="222222"/>
          <w:sz w:val="24"/>
          <w:szCs w:val="24"/>
        </w:rPr>
        <w:t xml:space="preserve"> Departure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_____________________</w:t>
      </w:r>
    </w:p>
    <w:p w:rsidR="00AC310C" w:rsidRPr="00817985" w:rsidRDefault="00AC310C" w:rsidP="0020227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>7.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  <w:t>Title of the Paper ____________________</w:t>
      </w:r>
      <w:r w:rsidR="00202279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</w:t>
      </w:r>
    </w:p>
    <w:p w:rsidR="00AC310C" w:rsidRDefault="00AC310C" w:rsidP="00817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  <w:t>___________________________________________________________________________</w:t>
      </w:r>
      <w:r w:rsidR="00C05F64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A46E26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</w:p>
    <w:p w:rsidR="00A46E26" w:rsidRPr="00817985" w:rsidRDefault="00A46E26" w:rsidP="00817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>__________________________________________________________________________</w:t>
      </w:r>
    </w:p>
    <w:p w:rsidR="00AC310C" w:rsidRPr="00817985" w:rsidRDefault="00AC310C" w:rsidP="0020227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>8.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  <w:t>Mode of payment: ___________________</w:t>
      </w:r>
      <w:r w:rsidR="00AD44B0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</w:t>
      </w:r>
    </w:p>
    <w:p w:rsidR="00AC310C" w:rsidRPr="00817985" w:rsidRDefault="00AC310C" w:rsidP="00817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22AEF" w:rsidRPr="00817985" w:rsidRDefault="00D22AEF" w:rsidP="00817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C310C" w:rsidRPr="00817985" w:rsidRDefault="00AC310C" w:rsidP="00817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C310C" w:rsidRPr="00817985" w:rsidRDefault="00AC310C" w:rsidP="00817985">
      <w:pPr>
        <w:pBdr>
          <w:bottom w:val="single" w:sz="6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17985">
        <w:rPr>
          <w:rFonts w:ascii="Times New Roman" w:hAnsi="Times New Roman" w:cs="Times New Roman"/>
          <w:color w:val="222222"/>
          <w:sz w:val="24"/>
          <w:szCs w:val="24"/>
        </w:rPr>
        <w:t xml:space="preserve">Place: 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  <w:t>Date: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AD44B0"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>Signature</w:t>
      </w:r>
      <w:r w:rsidR="00AD44B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17985">
        <w:rPr>
          <w:rFonts w:ascii="Times New Roman" w:hAnsi="Times New Roman" w:cs="Times New Roman"/>
          <w:color w:val="222222"/>
          <w:sz w:val="24"/>
          <w:szCs w:val="24"/>
        </w:rPr>
        <w:t>of the Delegate</w:t>
      </w:r>
    </w:p>
    <w:p w:rsidR="00AC310C" w:rsidRPr="00817985" w:rsidRDefault="00AC310C" w:rsidP="00817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10C" w:rsidRPr="00817985" w:rsidSect="00255D16">
      <w:pgSz w:w="12240" w:h="15840"/>
      <w:pgMar w:top="964" w:right="1041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17F14"/>
    <w:multiLevelType w:val="hybridMultilevel"/>
    <w:tmpl w:val="EDCEB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A29CC"/>
    <w:rsid w:val="00017DA6"/>
    <w:rsid w:val="000E7263"/>
    <w:rsid w:val="000F0D57"/>
    <w:rsid w:val="001779E0"/>
    <w:rsid w:val="001A7194"/>
    <w:rsid w:val="001E3F4D"/>
    <w:rsid w:val="00202279"/>
    <w:rsid w:val="00255D16"/>
    <w:rsid w:val="0026741F"/>
    <w:rsid w:val="002B0D8F"/>
    <w:rsid w:val="002C7340"/>
    <w:rsid w:val="003E7667"/>
    <w:rsid w:val="00411882"/>
    <w:rsid w:val="00482751"/>
    <w:rsid w:val="004B700D"/>
    <w:rsid w:val="00507828"/>
    <w:rsid w:val="006E3196"/>
    <w:rsid w:val="00731438"/>
    <w:rsid w:val="00767A77"/>
    <w:rsid w:val="007E498E"/>
    <w:rsid w:val="007F2D33"/>
    <w:rsid w:val="00817985"/>
    <w:rsid w:val="008700A8"/>
    <w:rsid w:val="00871155"/>
    <w:rsid w:val="008C717F"/>
    <w:rsid w:val="008D69BA"/>
    <w:rsid w:val="008E1E47"/>
    <w:rsid w:val="0090408A"/>
    <w:rsid w:val="009134E3"/>
    <w:rsid w:val="00930CAB"/>
    <w:rsid w:val="0096784E"/>
    <w:rsid w:val="009A29CC"/>
    <w:rsid w:val="009B4C5D"/>
    <w:rsid w:val="009E5670"/>
    <w:rsid w:val="00A01020"/>
    <w:rsid w:val="00A24E44"/>
    <w:rsid w:val="00A46E26"/>
    <w:rsid w:val="00AC310C"/>
    <w:rsid w:val="00AD44B0"/>
    <w:rsid w:val="00AF5428"/>
    <w:rsid w:val="00B366DD"/>
    <w:rsid w:val="00B565FD"/>
    <w:rsid w:val="00BB5AEC"/>
    <w:rsid w:val="00BC532E"/>
    <w:rsid w:val="00BE15D4"/>
    <w:rsid w:val="00BF6573"/>
    <w:rsid w:val="00C05F64"/>
    <w:rsid w:val="00C57998"/>
    <w:rsid w:val="00CD67A9"/>
    <w:rsid w:val="00D12657"/>
    <w:rsid w:val="00D22AEF"/>
    <w:rsid w:val="00DA3E3A"/>
    <w:rsid w:val="00E11A05"/>
    <w:rsid w:val="00E177C0"/>
    <w:rsid w:val="00EA3FBF"/>
    <w:rsid w:val="00ED451F"/>
    <w:rsid w:val="00EE7FAE"/>
    <w:rsid w:val="00F26BC5"/>
    <w:rsid w:val="00F51C32"/>
    <w:rsid w:val="00F6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69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seminar2019@rediff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jsmeena2020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.rkbhattk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52</cp:revision>
  <cp:lastPrinted>2019-04-04T03:58:00Z</cp:lastPrinted>
  <dcterms:created xsi:type="dcterms:W3CDTF">2019-04-03T15:03:00Z</dcterms:created>
  <dcterms:modified xsi:type="dcterms:W3CDTF">2019-04-04T04:04:00Z</dcterms:modified>
</cp:coreProperties>
</file>